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D" w:rsidRDefault="00B05CED" w:rsidP="00B05CED"/>
    <w:p w:rsidR="00B05CED" w:rsidRPr="00C34641" w:rsidRDefault="00B05CED" w:rsidP="00B05CE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C34641">
        <w:rPr>
          <w:rFonts w:ascii="Times New Roman" w:eastAsia="標楷體" w:hAnsi="標楷體" w:cs="Times New Roman"/>
          <w:b/>
          <w:sz w:val="32"/>
          <w:szCs w:val="32"/>
        </w:rPr>
        <w:t>日常的反常：女性飲食失調日常生活實作</w:t>
      </w:r>
    </w:p>
    <w:bookmarkEnd w:id="0"/>
    <w:p w:rsidR="00B05CED" w:rsidRPr="00C34641" w:rsidRDefault="00B05CED" w:rsidP="00B05CED">
      <w:pPr>
        <w:spacing w:line="500" w:lineRule="exact"/>
        <w:ind w:left="1170" w:hangingChars="450" w:hanging="117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34641">
        <w:rPr>
          <w:rFonts w:ascii="Times New Roman" w:eastAsia="標楷體" w:hAnsi="Times New Roman" w:cs="Times New Roman"/>
          <w:sz w:val="26"/>
          <w:szCs w:val="26"/>
        </w:rPr>
        <w:t>Ordinary Abnormality</w:t>
      </w:r>
      <w:r w:rsidRPr="00C34641">
        <w:rPr>
          <w:rFonts w:ascii="Times New Roman" w:eastAsia="標楷體" w:hAnsi="標楷體" w:cs="Times New Roman"/>
          <w:sz w:val="26"/>
          <w:szCs w:val="26"/>
        </w:rPr>
        <w:t>：</w:t>
      </w:r>
      <w:r w:rsidRPr="00C34641">
        <w:rPr>
          <w:rFonts w:ascii="Times New Roman" w:eastAsia="標楷體" w:hAnsi="Times New Roman" w:cs="Times New Roman"/>
          <w:sz w:val="26"/>
          <w:szCs w:val="26"/>
        </w:rPr>
        <w:t xml:space="preserve">Women’s Everyday </w:t>
      </w:r>
      <w:proofErr w:type="gramStart"/>
      <w:r w:rsidRPr="00C34641">
        <w:rPr>
          <w:rFonts w:ascii="Times New Roman" w:eastAsia="標楷體" w:hAnsi="Times New Roman" w:cs="Times New Roman"/>
          <w:sz w:val="26"/>
          <w:szCs w:val="26"/>
        </w:rPr>
        <w:t>life</w:t>
      </w:r>
      <w:proofErr w:type="gramEnd"/>
      <w:r w:rsidRPr="00C34641">
        <w:rPr>
          <w:rFonts w:ascii="Times New Roman" w:eastAsia="標楷體" w:hAnsi="Times New Roman" w:cs="Times New Roman"/>
          <w:sz w:val="26"/>
          <w:szCs w:val="26"/>
        </w:rPr>
        <w:t xml:space="preserve"> Disordered Eating Practice</w:t>
      </w:r>
    </w:p>
    <w:p w:rsidR="00B05CED" w:rsidRPr="003E1EB7" w:rsidRDefault="00B05CED" w:rsidP="00B05CED">
      <w:pPr>
        <w:spacing w:line="50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B05CED" w:rsidRPr="001A6595" w:rsidRDefault="00B05CED" w:rsidP="00B05CED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A6595">
        <w:rPr>
          <w:rFonts w:ascii="標楷體" w:eastAsia="標楷體" w:hAnsi="標楷體" w:cs="Times New Roman"/>
          <w:sz w:val="28"/>
          <w:szCs w:val="28"/>
        </w:rPr>
        <w:t>廖恩琪</w:t>
      </w:r>
    </w:p>
    <w:p w:rsidR="00B05CED" w:rsidRPr="001A6595" w:rsidRDefault="00B05CED" w:rsidP="00B05CED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陽明大學</w:t>
      </w:r>
      <w:r w:rsidRPr="001A6595">
        <w:rPr>
          <w:rFonts w:ascii="標楷體" w:eastAsia="標楷體" w:hAnsi="標楷體" w:hint="eastAsia"/>
          <w:sz w:val="28"/>
          <w:szCs w:val="28"/>
        </w:rPr>
        <w:t>科技與社會所碩士班</w:t>
      </w:r>
    </w:p>
    <w:p w:rsidR="00B05CED" w:rsidRDefault="00B05CED" w:rsidP="00B05CED">
      <w:pPr>
        <w:spacing w:line="500" w:lineRule="exac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B05CED" w:rsidRDefault="00B05CED" w:rsidP="00B05CED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E1EB7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B05CED" w:rsidRPr="003E1EB7" w:rsidRDefault="00B05CED" w:rsidP="00B05CED">
      <w:pPr>
        <w:spacing w:line="50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B05CED" w:rsidRPr="003E1EB7" w:rsidRDefault="00B05CED" w:rsidP="00B05CED">
      <w:pPr>
        <w:spacing w:line="500" w:lineRule="exact"/>
        <w:rPr>
          <w:rFonts w:ascii="Times New Roman" w:eastAsia="標楷體" w:hAnsi="Times New Roman" w:cs="Times New Roman"/>
        </w:rPr>
      </w:pPr>
      <w:r w:rsidRPr="003E1EB7">
        <w:rPr>
          <w:rFonts w:ascii="Times New Roman" w:eastAsia="標楷體" w:hAnsi="Times New Roman" w:cs="Times New Roman"/>
          <w:b/>
          <w:szCs w:val="24"/>
        </w:rPr>
        <w:t xml:space="preserve">    </w:t>
      </w:r>
      <w:r>
        <w:rPr>
          <w:rFonts w:ascii="Times New Roman" w:eastAsia="標楷體" w:hAnsi="Times New Roman" w:cs="Times New Roman"/>
        </w:rPr>
        <w:t>當代</w:t>
      </w:r>
      <w:r w:rsidRPr="003E1EB7">
        <w:rPr>
          <w:rFonts w:ascii="Times New Roman" w:eastAsia="標楷體" w:hAnsi="Times New Roman" w:cs="Times New Roman"/>
        </w:rPr>
        <w:t>飲食失調</w:t>
      </w:r>
      <w:r w:rsidRPr="003E1EB7">
        <w:rPr>
          <w:rFonts w:ascii="Times New Roman" w:eastAsia="標楷體" w:hAnsi="Times New Roman" w:cs="Times New Roman"/>
        </w:rPr>
        <w:t>(eating disorder)</w:t>
      </w:r>
      <w:r>
        <w:rPr>
          <w:rFonts w:ascii="Times New Roman" w:eastAsia="標楷體" w:hAnsi="Times New Roman" w:cs="Times New Roman"/>
        </w:rPr>
        <w:t>問題，已越出問題所本起源的北美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西歐，</w:t>
      </w:r>
      <w:r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/>
        </w:rPr>
        <w:t>東亞</w:t>
      </w:r>
      <w:r w:rsidRPr="003E1EB7">
        <w:rPr>
          <w:rFonts w:ascii="Times New Roman" w:eastAsia="標楷體" w:hAnsi="Times New Roman" w:cs="Times New Roman"/>
        </w:rPr>
        <w:t>延燒。筆者根據作為台灣一名年輕女性的成長經驗，</w:t>
      </w:r>
      <w:r>
        <w:rPr>
          <w:rFonts w:ascii="Times New Roman" w:eastAsia="標楷體" w:hAnsi="Times New Roman" w:cs="Times New Roman" w:hint="eastAsia"/>
        </w:rPr>
        <w:t>親身</w:t>
      </w:r>
      <w:r>
        <w:rPr>
          <w:rFonts w:ascii="Times New Roman" w:eastAsia="標楷體" w:hAnsi="Times New Roman" w:cs="Times New Roman"/>
        </w:rPr>
        <w:t>經歷了這個問題在台灣萌生、擴散、</w:t>
      </w:r>
      <w:r w:rsidRPr="003E1EB7">
        <w:rPr>
          <w:rFonts w:ascii="Times New Roman" w:eastAsia="標楷體" w:hAnsi="Times New Roman" w:cs="Times New Roman"/>
        </w:rPr>
        <w:t>蔓延的過程。過去已有許多女性主義學者，對精神醫學對此持之的傳統生物醫學模式提出批判，認為飲食失調與正常的飲食行為</w:t>
      </w:r>
      <w:proofErr w:type="gramStart"/>
      <w:r w:rsidRPr="003E1EB7">
        <w:rPr>
          <w:rFonts w:ascii="Times New Roman" w:eastAsia="標楷體" w:hAnsi="Times New Roman" w:cs="Times New Roman"/>
        </w:rPr>
        <w:t>之間，</w:t>
      </w:r>
      <w:proofErr w:type="gramEnd"/>
      <w:r w:rsidRPr="003E1EB7">
        <w:rPr>
          <w:rFonts w:ascii="Times New Roman" w:eastAsia="標楷體" w:hAnsi="Times New Roman" w:cs="Times New Roman"/>
        </w:rPr>
        <w:t>並不是</w:t>
      </w:r>
      <w:r>
        <w:rPr>
          <w:rFonts w:ascii="Times New Roman" w:eastAsia="標楷體" w:hAnsi="Times New Roman" w:cs="Times New Roman" w:hint="eastAsia"/>
        </w:rPr>
        <w:t>不同</w:t>
      </w:r>
      <w:r w:rsidRPr="003E1EB7">
        <w:rPr>
          <w:rFonts w:ascii="Times New Roman" w:eastAsia="標楷體" w:hAnsi="Times New Roman" w:cs="Times New Roman"/>
        </w:rPr>
        <w:t>範疇</w:t>
      </w:r>
      <w:r>
        <w:rPr>
          <w:rFonts w:ascii="Times New Roman" w:eastAsia="標楷體" w:hAnsi="Times New Roman" w:cs="Times New Roman" w:hint="eastAsia"/>
        </w:rPr>
        <w:t>之間</w:t>
      </w:r>
      <w:r>
        <w:rPr>
          <w:rFonts w:ascii="Times New Roman" w:eastAsia="標楷體" w:hAnsi="Times New Roman" w:cs="Times New Roman"/>
        </w:rPr>
        <w:t>的類型學，而</w:t>
      </w:r>
      <w:r w:rsidRPr="003E1EB7">
        <w:rPr>
          <w:rFonts w:ascii="Times New Roman" w:eastAsia="標楷體" w:hAnsi="Times New Roman" w:cs="Times New Roman"/>
        </w:rPr>
        <w:t>是一條由正常到異常的</w:t>
      </w:r>
      <w:r>
        <w:rPr>
          <w:rFonts w:ascii="Times New Roman" w:eastAsia="標楷體" w:hAnsi="Times New Roman" w:cs="Times New Roman" w:hint="eastAsia"/>
        </w:rPr>
        <w:t>「</w:t>
      </w:r>
      <w:r w:rsidRPr="003E1EB7">
        <w:rPr>
          <w:rFonts w:ascii="Times New Roman" w:eastAsia="標楷體" w:hAnsi="Times New Roman" w:cs="Times New Roman"/>
        </w:rPr>
        <w:t>連續體</w:t>
      </w:r>
      <w:r>
        <w:rPr>
          <w:rFonts w:ascii="Times New Roman" w:eastAsia="標楷體" w:hAnsi="Times New Roman" w:cs="Times New Roman" w:hint="eastAsia"/>
        </w:rPr>
        <w:t>」</w:t>
      </w:r>
      <w:r w:rsidRPr="003E1EB7">
        <w:rPr>
          <w:rFonts w:ascii="Times New Roman" w:eastAsia="標楷體" w:hAnsi="Times New Roman" w:cs="Times New Roman"/>
        </w:rPr>
        <w:t>(continuum)</w:t>
      </w:r>
      <w:r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換句話說，</w:t>
      </w:r>
      <w:r>
        <w:rPr>
          <w:rFonts w:ascii="Times New Roman" w:eastAsia="標楷體" w:hAnsi="Times New Roman" w:cs="Times New Roman"/>
        </w:rPr>
        <w:t>各種</w:t>
      </w:r>
      <w:r w:rsidRPr="003E1EB7">
        <w:rPr>
          <w:rFonts w:ascii="Times New Roman" w:eastAsia="標楷體" w:hAnsi="Times New Roman" w:cs="Times New Roman"/>
        </w:rPr>
        <w:t>難辨類型的飲食失調，其實</w:t>
      </w:r>
      <w:r>
        <w:rPr>
          <w:rFonts w:ascii="Times New Roman" w:eastAsia="標楷體" w:hAnsi="Times New Roman" w:cs="Times New Roman" w:hint="eastAsia"/>
        </w:rPr>
        <w:t>正</w:t>
      </w:r>
      <w:r>
        <w:rPr>
          <w:rFonts w:ascii="Times New Roman" w:eastAsia="標楷體" w:hAnsi="Times New Roman" w:cs="Times New Roman"/>
        </w:rPr>
        <w:t>是座落</w:t>
      </w:r>
      <w:r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/>
        </w:rPr>
        <w:t>特定歷史時空條件</w:t>
      </w:r>
      <w:r>
        <w:rPr>
          <w:rFonts w:ascii="Times New Roman" w:eastAsia="標楷體" w:hAnsi="Times New Roman" w:cs="Times New Roman" w:hint="eastAsia"/>
        </w:rPr>
        <w:t>下的產物</w:t>
      </w:r>
      <w:r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是</w:t>
      </w:r>
      <w:r>
        <w:rPr>
          <w:rFonts w:ascii="Times New Roman" w:eastAsia="標楷體" w:hAnsi="Times New Roman" w:cs="Times New Roman"/>
        </w:rPr>
        <w:t>受到性別、社會文化因素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/>
        </w:rPr>
        <w:t>影響，</w:t>
      </w:r>
      <w:r>
        <w:rPr>
          <w:rFonts w:ascii="Times New Roman" w:eastAsia="標楷體" w:hAnsi="Times New Roman" w:cs="Times New Roman" w:hint="eastAsia"/>
        </w:rPr>
        <w:t>所</w:t>
      </w:r>
      <w:r w:rsidRPr="003E1EB7">
        <w:rPr>
          <w:rFonts w:ascii="Times New Roman" w:eastAsia="標楷體" w:hAnsi="Times New Roman" w:cs="Times New Roman"/>
        </w:rPr>
        <w:t>生產而出的文化結晶。飲食失調問題</w:t>
      </w:r>
      <w:r>
        <w:rPr>
          <w:rFonts w:ascii="Times New Roman" w:eastAsia="標楷體" w:hAnsi="Times New Roman" w:cs="Times New Roman" w:hint="eastAsia"/>
        </w:rPr>
        <w:t>，</w:t>
      </w:r>
      <w:r w:rsidRPr="003E1EB7">
        <w:rPr>
          <w:rFonts w:ascii="Times New Roman" w:eastAsia="標楷體" w:hAnsi="Times New Roman" w:cs="Times New Roman"/>
        </w:rPr>
        <w:t>所觸及的是</w:t>
      </w:r>
      <w:r>
        <w:rPr>
          <w:rFonts w:ascii="Times New Roman" w:eastAsia="標楷體" w:hAnsi="Times New Roman" w:cs="Times New Roman" w:hint="eastAsia"/>
        </w:rPr>
        <w:t>，</w:t>
      </w:r>
      <w:r w:rsidRPr="003E1EB7">
        <w:rPr>
          <w:rFonts w:ascii="Times New Roman" w:eastAsia="標楷體" w:hAnsi="Times New Roman" w:cs="Times New Roman"/>
        </w:rPr>
        <w:t>女性在面對外表</w:t>
      </w:r>
      <w:proofErr w:type="gramStart"/>
      <w:r>
        <w:rPr>
          <w:rFonts w:ascii="標楷體" w:eastAsia="標楷體" w:hAnsi="標楷體" w:cs="Times New Roman" w:hint="eastAsia"/>
        </w:rPr>
        <w:t>─</w:t>
      </w:r>
      <w:proofErr w:type="gramEnd"/>
      <w:r>
        <w:rPr>
          <w:rFonts w:ascii="Times New Roman" w:eastAsia="標楷體" w:hAnsi="Times New Roman" w:cs="Times New Roman"/>
        </w:rPr>
        <w:t>成為最高價值的</w:t>
      </w:r>
      <w:r w:rsidRPr="003E1EB7">
        <w:rPr>
          <w:rFonts w:ascii="Times New Roman" w:eastAsia="標楷體" w:hAnsi="Times New Roman" w:cs="Times New Roman"/>
        </w:rPr>
        <w:t>結構性暴力時，自我認同出現混亂</w:t>
      </w:r>
      <w:r>
        <w:rPr>
          <w:rFonts w:ascii="Times New Roman" w:eastAsia="標楷體" w:hAnsi="Times New Roman" w:cs="Times New Roman" w:hint="eastAsia"/>
        </w:rPr>
        <w:t>現象</w:t>
      </w:r>
      <w:r w:rsidRPr="003E1EB7">
        <w:rPr>
          <w:rFonts w:ascii="Times New Roman" w:eastAsia="標楷體" w:hAnsi="Times New Roman" w:cs="Times New Roman"/>
        </w:rPr>
        <w:t>，在模糊的歧義性</w:t>
      </w:r>
      <w:r w:rsidRPr="003E1EB7">
        <w:rPr>
          <w:rFonts w:ascii="Times New Roman" w:eastAsia="標楷體" w:hAnsi="Times New Roman" w:cs="Times New Roman"/>
        </w:rPr>
        <w:t>(ambiguity)</w:t>
      </w:r>
      <w:r w:rsidRPr="003E1EB7">
        <w:rPr>
          <w:rFonts w:ascii="Times New Roman" w:eastAsia="標楷體" w:hAnsi="Times New Roman" w:cs="Times New Roman"/>
        </w:rPr>
        <w:t>中</w:t>
      </w:r>
      <w:r>
        <w:rPr>
          <w:rFonts w:ascii="Times New Roman" w:eastAsia="標楷體" w:hAnsi="Times New Roman" w:cs="Times New Roman" w:hint="eastAsia"/>
        </w:rPr>
        <w:t>，女性</w:t>
      </w:r>
      <w:r w:rsidRPr="003E1EB7">
        <w:rPr>
          <w:rFonts w:ascii="Times New Roman" w:eastAsia="標楷體" w:hAnsi="Times New Roman" w:cs="Times New Roman"/>
        </w:rPr>
        <w:t>逐漸與傳統</w:t>
      </w:r>
      <w:r>
        <w:rPr>
          <w:rFonts w:ascii="Times New Roman" w:eastAsia="標楷體" w:hAnsi="Times New Roman" w:cs="Times New Roman" w:hint="eastAsia"/>
        </w:rPr>
        <w:t>的</w:t>
      </w:r>
      <w:r w:rsidRPr="003E1EB7">
        <w:rPr>
          <w:rFonts w:ascii="Times New Roman" w:eastAsia="標楷體" w:hAnsi="Times New Roman" w:cs="Times New Roman"/>
        </w:rPr>
        <w:t>在地性脫離，</w:t>
      </w:r>
      <w:r>
        <w:rPr>
          <w:rFonts w:ascii="Times New Roman" w:eastAsia="標楷體" w:hAnsi="Times New Roman" w:cs="Times New Roman" w:hint="eastAsia"/>
        </w:rPr>
        <w:t>轉而</w:t>
      </w:r>
      <w:r>
        <w:rPr>
          <w:rFonts w:ascii="Times New Roman" w:eastAsia="標楷體" w:hAnsi="Times New Roman" w:cs="Times New Roman"/>
        </w:rPr>
        <w:t>服膺全球的現代化邏輯</w:t>
      </w:r>
      <w:r>
        <w:rPr>
          <w:rFonts w:ascii="Times New Roman" w:eastAsia="標楷體" w:hAnsi="Times New Roman" w:cs="Times New Roman" w:hint="eastAsia"/>
        </w:rPr>
        <w:t>。</w:t>
      </w:r>
      <w:r w:rsidRPr="003E1EB7">
        <w:rPr>
          <w:rFonts w:ascii="Times New Roman" w:eastAsia="標楷體" w:hAnsi="Times New Roman" w:cs="Times New Roman"/>
        </w:rPr>
        <w:t>而女性卻</w:t>
      </w:r>
      <w:r>
        <w:rPr>
          <w:rFonts w:ascii="Times New Roman" w:eastAsia="標楷體" w:hAnsi="Times New Roman" w:cs="Times New Roman" w:hint="eastAsia"/>
        </w:rPr>
        <w:t>會</w:t>
      </w:r>
      <w:r w:rsidRPr="003E1EB7">
        <w:rPr>
          <w:rFonts w:ascii="Times New Roman" w:eastAsia="標楷體" w:hAnsi="Times New Roman" w:cs="Times New Roman"/>
        </w:rPr>
        <w:t>吊</w:t>
      </w:r>
      <w:proofErr w:type="gramStart"/>
      <w:r w:rsidRPr="003E1EB7">
        <w:rPr>
          <w:rFonts w:ascii="Times New Roman" w:eastAsia="標楷體" w:hAnsi="Times New Roman" w:cs="Times New Roman"/>
        </w:rPr>
        <w:t>詭</w:t>
      </w:r>
      <w:proofErr w:type="gramEnd"/>
      <w:r w:rsidRPr="003E1EB7">
        <w:rPr>
          <w:rFonts w:ascii="Times New Roman" w:eastAsia="標楷體" w:hAnsi="Times New Roman" w:cs="Times New Roman"/>
        </w:rPr>
        <w:t>地以</w:t>
      </w:r>
      <w:r>
        <w:rPr>
          <w:rFonts w:ascii="Times New Roman" w:eastAsia="標楷體" w:hAnsi="Times New Roman" w:cs="Times New Roman" w:hint="eastAsia"/>
        </w:rPr>
        <w:t>「</w:t>
      </w:r>
      <w:r w:rsidRPr="003E1EB7">
        <w:rPr>
          <w:rFonts w:ascii="Times New Roman" w:eastAsia="標楷體" w:hAnsi="Times New Roman" w:cs="Times New Roman"/>
        </w:rPr>
        <w:t>自我否認</w:t>
      </w:r>
      <w:r>
        <w:rPr>
          <w:rFonts w:ascii="Times New Roman" w:eastAsia="標楷體" w:hAnsi="Times New Roman" w:cs="Times New Roman" w:hint="eastAsia"/>
        </w:rPr>
        <w:t>」</w:t>
      </w:r>
      <w:r w:rsidRPr="003E1EB7">
        <w:rPr>
          <w:rFonts w:ascii="Times New Roman" w:eastAsia="標楷體" w:hAnsi="Times New Roman" w:cs="Times New Roman"/>
        </w:rPr>
        <w:t>(self-denial)</w:t>
      </w: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/>
        </w:rPr>
        <w:t>嘗試自我超越</w:t>
      </w:r>
      <w:r>
        <w:rPr>
          <w:rFonts w:ascii="Times New Roman" w:eastAsia="標楷體" w:hAnsi="Times New Roman" w:cs="Times New Roman" w:hint="eastAsia"/>
        </w:rPr>
        <w:t>。</w:t>
      </w:r>
      <w:r w:rsidRPr="003E1EB7">
        <w:rPr>
          <w:rFonts w:ascii="Times New Roman" w:eastAsia="標楷體" w:hAnsi="Times New Roman" w:cs="Times New Roman"/>
        </w:rPr>
        <w:t>這是屬於一種關於控制的悖論</w:t>
      </w:r>
      <w:r w:rsidRPr="003E1EB7">
        <w:rPr>
          <w:rFonts w:ascii="Times New Roman" w:eastAsia="標楷體" w:hAnsi="Times New Roman" w:cs="Times New Roman"/>
        </w:rPr>
        <w:t>(control paradox)</w:t>
      </w:r>
      <w:r w:rsidRPr="003E1EB7">
        <w:rPr>
          <w:rStyle w:val="a5"/>
          <w:rFonts w:ascii="Times New Roman" w:eastAsia="標楷體" w:hAnsi="Times New Roman" w:cs="Times New Roman"/>
        </w:rPr>
        <w:footnoteReference w:id="1"/>
      </w:r>
      <w:r w:rsidRPr="003E1EB7">
        <w:rPr>
          <w:rFonts w:ascii="Times New Roman" w:eastAsia="標楷體" w:hAnsi="Times New Roman" w:cs="Times New Roman"/>
        </w:rPr>
        <w:t>。</w:t>
      </w:r>
    </w:p>
    <w:p w:rsidR="00B05CED" w:rsidRPr="003E1EB7" w:rsidRDefault="00B05CED" w:rsidP="00B05CED">
      <w:pPr>
        <w:spacing w:line="500" w:lineRule="exact"/>
        <w:rPr>
          <w:rFonts w:ascii="Times New Roman" w:eastAsia="標楷體" w:hAnsi="Times New Roman" w:cs="Times New Roman"/>
        </w:rPr>
      </w:pPr>
      <w:r w:rsidRPr="003E1EB7">
        <w:rPr>
          <w:rFonts w:ascii="Times New Roman" w:eastAsia="標楷體" w:hAnsi="Times New Roman" w:cs="Times New Roman"/>
        </w:rPr>
        <w:t xml:space="preserve">   </w:t>
      </w:r>
      <w:r w:rsidRPr="003E1EB7">
        <w:rPr>
          <w:rFonts w:ascii="Times New Roman" w:eastAsia="標楷體" w:hAnsi="Times New Roman" w:cs="Times New Roman"/>
        </w:rPr>
        <w:t>「非典型飲食失調」</w:t>
      </w:r>
      <w:r w:rsidRPr="003E1EB7">
        <w:rPr>
          <w:rFonts w:ascii="Times New Roman" w:eastAsia="標楷體" w:hAnsi="Times New Roman" w:cs="Times New Roman"/>
        </w:rPr>
        <w:t>(Eating disorder not otherwise specified, EDNOS)</w:t>
      </w:r>
      <w:r w:rsidRPr="003E1EB7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則</w:t>
      </w:r>
      <w:r>
        <w:rPr>
          <w:rFonts w:ascii="Times New Roman" w:eastAsia="標楷體" w:hAnsi="Times New Roman" w:cs="Times New Roman"/>
        </w:rPr>
        <w:t>在當代</w:t>
      </w:r>
      <w:r>
        <w:rPr>
          <w:rFonts w:ascii="Times New Roman" w:eastAsia="標楷體" w:hAnsi="Times New Roman" w:cs="Times New Roman" w:hint="eastAsia"/>
        </w:rPr>
        <w:t>獨占鰲頭地，</w:t>
      </w:r>
      <w:r>
        <w:rPr>
          <w:rFonts w:ascii="Times New Roman" w:eastAsia="標楷體" w:hAnsi="Times New Roman" w:cs="Times New Roman"/>
        </w:rPr>
        <w:t>成為醫療臨床場域中</w:t>
      </w:r>
      <w:proofErr w:type="gramStart"/>
      <w:r w:rsidRPr="003E1EB7">
        <w:rPr>
          <w:rFonts w:ascii="Times New Roman" w:eastAsia="標楷體" w:hAnsi="Times New Roman" w:cs="Times New Roman"/>
        </w:rPr>
        <w:t>罹</w:t>
      </w:r>
      <w:proofErr w:type="gramEnd"/>
      <w:r w:rsidRPr="003E1EB7">
        <w:rPr>
          <w:rFonts w:ascii="Times New Roman" w:eastAsia="標楷體" w:hAnsi="Times New Roman" w:cs="Times New Roman"/>
        </w:rPr>
        <w:t>病人數最多的類型</w:t>
      </w:r>
      <w:r w:rsidRPr="003E1EB7">
        <w:rPr>
          <w:rStyle w:val="a5"/>
          <w:rFonts w:ascii="Times New Roman" w:eastAsia="標楷體" w:hAnsi="Times New Roman" w:cs="Times New Roman"/>
        </w:rPr>
        <w:footnoteReference w:id="2"/>
      </w:r>
      <w:r w:rsidRPr="003E1EB7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若</w:t>
      </w:r>
      <w:r w:rsidRPr="003E1EB7">
        <w:rPr>
          <w:rFonts w:ascii="Times New Roman" w:eastAsia="標楷體" w:hAnsi="Times New Roman" w:cs="Times New Roman"/>
        </w:rPr>
        <w:t>以</w:t>
      </w:r>
      <w:r>
        <w:rPr>
          <w:rFonts w:ascii="Times New Roman" w:eastAsia="標楷體" w:hAnsi="Times New Roman" w:cs="Times New Roman" w:hint="eastAsia"/>
        </w:rPr>
        <w:t>前述「</w:t>
      </w:r>
      <w:r w:rsidRPr="003E1EB7">
        <w:rPr>
          <w:rFonts w:ascii="Times New Roman" w:eastAsia="標楷體" w:hAnsi="Times New Roman" w:cs="Times New Roman"/>
        </w:rPr>
        <w:t>連續體</w:t>
      </w:r>
      <w:r>
        <w:rPr>
          <w:rFonts w:ascii="Times New Roman" w:eastAsia="標楷體" w:hAnsi="Times New Roman" w:cs="Times New Roman" w:hint="eastAsia"/>
        </w:rPr>
        <w:t>」</w:t>
      </w:r>
      <w:r w:rsidRPr="003E1EB7">
        <w:rPr>
          <w:rFonts w:ascii="Times New Roman" w:eastAsia="標楷體" w:hAnsi="Times New Roman" w:cs="Times New Roman"/>
        </w:rPr>
        <w:t>的概念觀之，</w:t>
      </w:r>
      <w:r>
        <w:rPr>
          <w:rFonts w:ascii="Times New Roman" w:eastAsia="標楷體" w:hAnsi="Times New Roman" w:cs="Times New Roman" w:hint="eastAsia"/>
        </w:rPr>
        <w:t>則</w:t>
      </w:r>
      <w:r>
        <w:rPr>
          <w:rFonts w:ascii="Times New Roman" w:eastAsia="標楷體" w:hAnsi="Times New Roman" w:cs="Times New Roman"/>
        </w:rPr>
        <w:t>意味著</w:t>
      </w:r>
      <w:r>
        <w:rPr>
          <w:rFonts w:ascii="Times New Roman" w:eastAsia="標楷體" w:hAnsi="Times New Roman" w:cs="Times New Roman" w:hint="eastAsia"/>
        </w:rPr>
        <w:t>飲食失調</w:t>
      </w:r>
      <w:r w:rsidRPr="003E1EB7">
        <w:rPr>
          <w:rFonts w:ascii="Times New Roman" w:eastAsia="標楷體" w:hAnsi="Times New Roman" w:cs="Times New Roman"/>
        </w:rPr>
        <w:t>的根源，</w:t>
      </w:r>
      <w:r>
        <w:rPr>
          <w:rFonts w:ascii="Times New Roman" w:eastAsia="標楷體" w:hAnsi="Times New Roman" w:cs="Times New Roman" w:hint="eastAsia"/>
        </w:rPr>
        <w:t>很</w:t>
      </w:r>
      <w:r w:rsidRPr="003E1EB7">
        <w:rPr>
          <w:rFonts w:ascii="Times New Roman" w:eastAsia="標楷體" w:hAnsi="Times New Roman" w:cs="Times New Roman"/>
        </w:rPr>
        <w:t>可能正是來自所謂「正常」的日常</w:t>
      </w:r>
      <w:proofErr w:type="gramStart"/>
      <w:r w:rsidRPr="003E1EB7">
        <w:rPr>
          <w:rFonts w:ascii="Times New Roman" w:eastAsia="標楷體" w:hAnsi="Times New Roman" w:cs="Times New Roman"/>
        </w:rPr>
        <w:t>實作場域</w:t>
      </w:r>
      <w:proofErr w:type="gramEnd"/>
      <w:r w:rsidRPr="003E1EB7">
        <w:rPr>
          <w:rFonts w:ascii="Times New Roman" w:eastAsia="標楷體" w:hAnsi="Times New Roman" w:cs="Times New Roman"/>
        </w:rPr>
        <w:t>。但</w:t>
      </w:r>
      <w:proofErr w:type="gramStart"/>
      <w:r>
        <w:rPr>
          <w:rFonts w:ascii="Times New Roman" w:eastAsia="標楷體" w:hAnsi="Times New Roman" w:cs="Times New Roman" w:hint="eastAsia"/>
        </w:rPr>
        <w:t>弔詭</w:t>
      </w:r>
      <w:proofErr w:type="gramEnd"/>
      <w:r>
        <w:rPr>
          <w:rFonts w:ascii="Times New Roman" w:eastAsia="標楷體" w:hAnsi="Times New Roman" w:cs="Times New Roman" w:hint="eastAsia"/>
        </w:rPr>
        <w:t>的是，</w:t>
      </w:r>
      <w:r w:rsidRPr="003E1EB7">
        <w:rPr>
          <w:rFonts w:ascii="Times New Roman" w:eastAsia="標楷體" w:hAnsi="Times New Roman" w:cs="Times New Roman"/>
        </w:rPr>
        <w:t>在日常生活中</w:t>
      </w:r>
      <w:r>
        <w:rPr>
          <w:rFonts w:ascii="Times New Roman" w:eastAsia="標楷體" w:hAnsi="Times New Roman" w:cs="Times New Roman" w:hint="eastAsia"/>
        </w:rPr>
        <w:t>大多數</w:t>
      </w:r>
      <w:r w:rsidRPr="003E1EB7">
        <w:rPr>
          <w:rFonts w:ascii="Times New Roman" w:eastAsia="標楷體" w:hAnsi="Times New Roman" w:cs="Times New Roman"/>
        </w:rPr>
        <w:t>被飲食問題所困擾</w:t>
      </w:r>
      <w:r w:rsidRPr="003E1EB7">
        <w:rPr>
          <w:rFonts w:ascii="Times New Roman" w:eastAsia="標楷體" w:hAnsi="Times New Roman" w:cs="Times New Roman"/>
        </w:rPr>
        <w:t xml:space="preserve">(disordered </w:t>
      </w:r>
      <w:r w:rsidRPr="003E1EB7">
        <w:rPr>
          <w:rFonts w:ascii="Times New Roman" w:eastAsia="標楷體" w:hAnsi="Times New Roman" w:cs="Times New Roman"/>
        </w:rPr>
        <w:lastRenderedPageBreak/>
        <w:t>eating)</w:t>
      </w:r>
      <w:r>
        <w:rPr>
          <w:rFonts w:ascii="Times New Roman" w:eastAsia="標楷體" w:hAnsi="Times New Roman" w:cs="Times New Roman"/>
        </w:rPr>
        <w:t>的女性，卻</w:t>
      </w:r>
      <w:r w:rsidRPr="003E1EB7">
        <w:rPr>
          <w:rFonts w:ascii="Times New Roman" w:eastAsia="標楷體" w:hAnsi="Times New Roman" w:cs="Times New Roman"/>
        </w:rPr>
        <w:t>都</w:t>
      </w:r>
      <w:proofErr w:type="gramStart"/>
      <w:r w:rsidRPr="003E1EB7">
        <w:rPr>
          <w:rFonts w:ascii="Times New Roman" w:eastAsia="標楷體" w:hAnsi="Times New Roman" w:cs="Times New Roman"/>
        </w:rPr>
        <w:t>不</w:t>
      </w:r>
      <w:proofErr w:type="gramEnd"/>
      <w:r w:rsidRPr="003E1EB7">
        <w:rPr>
          <w:rFonts w:ascii="Times New Roman" w:eastAsia="標楷體" w:hAnsi="Times New Roman" w:cs="Times New Roman"/>
        </w:rPr>
        <w:t>意識到自己的飲食模式出現</w:t>
      </w:r>
      <w:r>
        <w:rPr>
          <w:rFonts w:ascii="Times New Roman" w:eastAsia="標楷體" w:hAnsi="Times New Roman" w:cs="Times New Roman" w:hint="eastAsia"/>
        </w:rPr>
        <w:t>了</w:t>
      </w:r>
      <w:r w:rsidRPr="003E1EB7">
        <w:rPr>
          <w:rFonts w:ascii="Times New Roman" w:eastAsia="標楷體" w:hAnsi="Times New Roman" w:cs="Times New Roman"/>
        </w:rPr>
        <w:t>問題</w:t>
      </w:r>
      <w:r>
        <w:rPr>
          <w:rFonts w:ascii="Times New Roman" w:eastAsia="標楷體" w:hAnsi="Times New Roman" w:cs="Times New Roman" w:hint="eastAsia"/>
        </w:rPr>
        <w:t>，甚至</w:t>
      </w:r>
      <w:r>
        <w:rPr>
          <w:rFonts w:ascii="Times New Roman" w:eastAsia="標楷體" w:hAnsi="Times New Roman" w:cs="Times New Roman"/>
        </w:rPr>
        <w:t>需要求助</w:t>
      </w:r>
      <w:r>
        <w:rPr>
          <w:rFonts w:ascii="Times New Roman" w:eastAsia="標楷體" w:hAnsi="Times New Roman" w:cs="Times New Roman" w:hint="eastAsia"/>
        </w:rPr>
        <w:t>。她們也</w:t>
      </w:r>
      <w:r>
        <w:rPr>
          <w:rFonts w:ascii="Times New Roman" w:eastAsia="標楷體" w:hAnsi="Times New Roman" w:cs="Times New Roman"/>
        </w:rPr>
        <w:t>不認為自己與媒體所大肆報導撻伐的厭食症</w:t>
      </w:r>
      <w:r w:rsidRPr="003E1EB7">
        <w:rPr>
          <w:rFonts w:ascii="Times New Roman" w:eastAsia="標楷體" w:hAnsi="Times New Roman" w:cs="Times New Roman"/>
        </w:rPr>
        <w:t>患者有任何</w:t>
      </w:r>
      <w:r>
        <w:rPr>
          <w:rFonts w:ascii="Times New Roman" w:eastAsia="標楷體" w:hAnsi="Times New Roman" w:cs="Times New Roman" w:hint="eastAsia"/>
        </w:rPr>
        <w:t>的</w:t>
      </w:r>
      <w:r w:rsidRPr="003E1EB7">
        <w:rPr>
          <w:rFonts w:ascii="Times New Roman" w:eastAsia="標楷體" w:hAnsi="Times New Roman" w:cs="Times New Roman"/>
        </w:rPr>
        <w:t>相似之處。在她們的世界中，許多人甚至不存在「飲食失調」這個名詞。然而，雖然名詞可能是虛幻的，受苦的經驗卻是真實的</w:t>
      </w:r>
      <w:r w:rsidRPr="003E1EB7">
        <w:rPr>
          <w:rStyle w:val="a5"/>
          <w:rFonts w:ascii="Times New Roman" w:eastAsia="標楷體" w:hAnsi="Times New Roman" w:cs="Times New Roman"/>
        </w:rPr>
        <w:footnoteReference w:id="3"/>
      </w:r>
      <w:r>
        <w:rPr>
          <w:rFonts w:ascii="Times New Roman" w:eastAsia="標楷體" w:hAnsi="Times New Roman" w:cs="Times New Roman"/>
        </w:rPr>
        <w:t>。是否</w:t>
      </w:r>
      <w:r>
        <w:rPr>
          <w:rFonts w:ascii="Times New Roman" w:eastAsia="標楷體" w:hAnsi="Times New Roman" w:cs="Times New Roman" w:hint="eastAsia"/>
        </w:rPr>
        <w:t>精神</w:t>
      </w:r>
      <w:r>
        <w:rPr>
          <w:rFonts w:ascii="Times New Roman" w:eastAsia="標楷體" w:hAnsi="Times New Roman" w:cs="Times New Roman"/>
        </w:rPr>
        <w:t>醫療工作者</w:t>
      </w:r>
      <w:r>
        <w:rPr>
          <w:rFonts w:ascii="Times New Roman" w:eastAsia="標楷體" w:hAnsi="Times New Roman" w:cs="Times New Roman" w:hint="eastAsia"/>
        </w:rPr>
        <w:t>正是</w:t>
      </w:r>
      <w:r w:rsidRPr="003E1EB7">
        <w:rPr>
          <w:rFonts w:ascii="Times New Roman" w:eastAsia="標楷體" w:hAnsi="Times New Roman" w:cs="Times New Roman"/>
        </w:rPr>
        <w:t>忽略了</w:t>
      </w:r>
      <w:r>
        <w:rPr>
          <w:rFonts w:ascii="Times New Roman" w:eastAsia="標楷體" w:hAnsi="Times New Roman" w:cs="Times New Roman" w:hint="eastAsia"/>
        </w:rPr>
        <w:t>，</w:t>
      </w:r>
      <w:r w:rsidRPr="003E1EB7">
        <w:rPr>
          <w:rFonts w:ascii="Times New Roman" w:eastAsia="標楷體" w:hAnsi="Times New Roman" w:cs="Times New Roman"/>
        </w:rPr>
        <w:t>每個人都會以「獨特的方式進行受苦」</w:t>
      </w:r>
      <w:r w:rsidRPr="003E1EB7">
        <w:rPr>
          <w:rStyle w:val="a5"/>
          <w:rFonts w:ascii="Times New Roman" w:eastAsia="標楷體" w:hAnsi="Times New Roman" w:cs="Times New Roman"/>
        </w:rPr>
        <w:footnoteReference w:id="4"/>
      </w:r>
      <w:r w:rsidRPr="003E1EB7">
        <w:rPr>
          <w:rFonts w:ascii="Times New Roman" w:eastAsia="標楷體" w:hAnsi="Times New Roman" w:cs="Times New Roman"/>
        </w:rPr>
        <w:t xml:space="preserve">? </w:t>
      </w:r>
      <w:r w:rsidRPr="003E1EB7">
        <w:rPr>
          <w:rFonts w:ascii="Times New Roman" w:eastAsia="標楷體" w:hAnsi="Times New Roman" w:cs="Times New Roman"/>
        </w:rPr>
        <w:t>在臨床界線下</w:t>
      </w:r>
      <w:r w:rsidRPr="003E1EB7">
        <w:rPr>
          <w:rFonts w:ascii="Times New Roman" w:eastAsia="標楷體" w:hAnsi="Times New Roman" w:cs="Times New Roman"/>
        </w:rPr>
        <w:t>(sub-clinical)</w:t>
      </w:r>
      <w:r w:rsidRPr="003E1EB7">
        <w:rPr>
          <w:rFonts w:ascii="Times New Roman" w:eastAsia="標楷體" w:hAnsi="Times New Roman" w:cs="Times New Roman"/>
        </w:rPr>
        <w:t>未符合診斷標準的受苦者，又是需要</w:t>
      </w:r>
      <w:proofErr w:type="gramStart"/>
      <w:r w:rsidRPr="003E1EB7">
        <w:rPr>
          <w:rFonts w:ascii="Times New Roman" w:eastAsia="標楷體" w:hAnsi="Times New Roman" w:cs="Times New Roman"/>
        </w:rPr>
        <w:t>多少的</w:t>
      </w:r>
      <w:proofErr w:type="gramEnd"/>
      <w:r w:rsidRPr="003E1EB7">
        <w:rPr>
          <w:rFonts w:ascii="Times New Roman" w:eastAsia="標楷體" w:hAnsi="Times New Roman" w:cs="Times New Roman"/>
        </w:rPr>
        <w:t>痛楚才得以跨越那條診斷的幽微界線</w:t>
      </w:r>
      <w:r w:rsidRPr="003E1EB7">
        <w:rPr>
          <w:rFonts w:ascii="Times New Roman" w:eastAsia="標楷體" w:hAnsi="Times New Roman" w:cs="Times New Roman"/>
        </w:rPr>
        <w:t>(fine line)</w:t>
      </w:r>
      <w:r w:rsidRPr="003E1EB7">
        <w:rPr>
          <w:rFonts w:ascii="Times New Roman" w:eastAsia="標楷體" w:hAnsi="Times New Roman" w:cs="Times New Roman"/>
        </w:rPr>
        <w:t>得到幫助</w:t>
      </w:r>
      <w:r w:rsidRPr="003E1EB7">
        <w:rPr>
          <w:rFonts w:ascii="Times New Roman" w:eastAsia="標楷體" w:hAnsi="Times New Roman" w:cs="Times New Roman"/>
        </w:rPr>
        <w:t>?</w:t>
      </w:r>
    </w:p>
    <w:p w:rsidR="00B05CED" w:rsidRDefault="00B05CED" w:rsidP="00B05CED">
      <w:pPr>
        <w:spacing w:line="500" w:lineRule="exact"/>
        <w:rPr>
          <w:rFonts w:ascii="Times New Roman" w:eastAsia="標楷體" w:hAnsi="Times New Roman" w:cs="Times New Roman"/>
        </w:rPr>
      </w:pPr>
      <w:r w:rsidRPr="003E1EB7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本研究試圖了解在以往的女性主義者</w:t>
      </w:r>
      <w:r>
        <w:rPr>
          <w:rFonts w:ascii="Times New Roman" w:eastAsia="標楷體" w:hAnsi="Times New Roman" w:cs="Times New Roman" w:hint="eastAsia"/>
        </w:rPr>
        <w:t>範疇</w:t>
      </w:r>
      <w:r>
        <w:rPr>
          <w:rFonts w:ascii="Times New Roman" w:eastAsia="標楷體" w:hAnsi="Times New Roman" w:cs="Times New Roman"/>
        </w:rPr>
        <w:t>中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所</w:t>
      </w:r>
      <w:r w:rsidRPr="003E1EB7">
        <w:rPr>
          <w:rFonts w:ascii="Times New Roman" w:eastAsia="標楷體" w:hAnsi="Times New Roman" w:cs="Times New Roman"/>
        </w:rPr>
        <w:t>忽略的</w:t>
      </w:r>
      <w:proofErr w:type="gramStart"/>
      <w:r w:rsidRPr="003E1EB7">
        <w:rPr>
          <w:rFonts w:ascii="Times New Roman" w:eastAsia="標楷體" w:hAnsi="Times New Roman" w:cs="Times New Roman"/>
        </w:rPr>
        <w:t>—</w:t>
      </w:r>
      <w:r w:rsidRPr="003E1EB7">
        <w:rPr>
          <w:rFonts w:ascii="Times New Roman" w:eastAsia="標楷體" w:hAnsi="Times New Roman" w:cs="Times New Roman"/>
        </w:rPr>
        <w:t>身體具身性</w:t>
      </w:r>
      <w:proofErr w:type="gramEnd"/>
      <w:r>
        <w:rPr>
          <w:rFonts w:ascii="Times New Roman" w:eastAsia="標楷體" w:hAnsi="Times New Roman" w:cs="Times New Roman" w:hint="eastAsia"/>
        </w:rPr>
        <w:t>(embodi</w:t>
      </w:r>
      <w:r w:rsidRPr="003E1EB7">
        <w:rPr>
          <w:rFonts w:ascii="Times New Roman" w:eastAsia="標楷體" w:hAnsi="Times New Roman" w:cs="Times New Roman"/>
        </w:rPr>
        <w:t>ment)</w:t>
      </w:r>
      <w:r>
        <w:rPr>
          <w:rFonts w:ascii="Times New Roman" w:eastAsia="標楷體" w:hAnsi="Times New Roman" w:cs="Times New Roman" w:hint="eastAsia"/>
        </w:rPr>
        <w:t>以</w:t>
      </w:r>
      <w:r w:rsidRPr="003E1EB7">
        <w:rPr>
          <w:rFonts w:ascii="Times New Roman" w:eastAsia="標楷體" w:hAnsi="Times New Roman" w:cs="Times New Roman"/>
        </w:rPr>
        <w:t>及實作</w:t>
      </w:r>
      <w:r w:rsidRPr="003E1EB7">
        <w:rPr>
          <w:rFonts w:ascii="Times New Roman" w:eastAsia="標楷體" w:hAnsi="Times New Roman" w:cs="Times New Roman"/>
        </w:rPr>
        <w:t>(practice)</w:t>
      </w:r>
      <w:r w:rsidRPr="003E1EB7">
        <w:rPr>
          <w:rFonts w:ascii="Times New Roman" w:eastAsia="標楷體" w:hAnsi="Times New Roman" w:cs="Times New Roman"/>
        </w:rPr>
        <w:t>。筆者</w:t>
      </w:r>
      <w:r>
        <w:rPr>
          <w:rFonts w:ascii="Times New Roman" w:eastAsia="標楷體" w:hAnsi="Times New Roman" w:cs="Times New Roman" w:hint="eastAsia"/>
        </w:rPr>
        <w:t>將</w:t>
      </w:r>
      <w:r w:rsidRPr="003E1EB7">
        <w:rPr>
          <w:rFonts w:ascii="Times New Roman" w:eastAsia="標楷體" w:hAnsi="Times New Roman" w:cs="Times New Roman"/>
        </w:rPr>
        <w:t>試圖發問：在日常生活中</w:t>
      </w:r>
      <w:r>
        <w:rPr>
          <w:rFonts w:ascii="Times New Roman" w:eastAsia="標楷體" w:hAnsi="Times New Roman" w:cs="Times New Roman" w:hint="eastAsia"/>
        </w:rPr>
        <w:t>女性</w:t>
      </w:r>
      <w:r w:rsidRPr="003E1EB7">
        <w:rPr>
          <w:rFonts w:ascii="Times New Roman" w:eastAsia="標楷體" w:hAnsi="Times New Roman" w:cs="Times New Roman"/>
        </w:rPr>
        <w:t>飲食失調的實作面貌</w:t>
      </w:r>
      <w:r>
        <w:rPr>
          <w:rFonts w:ascii="Times New Roman" w:eastAsia="標楷體" w:hAnsi="Times New Roman" w:cs="Times New Roman"/>
        </w:rPr>
        <w:t>為何？有著飲食困擾行為的女性是如何地在實作中操作對這個問題的</w:t>
      </w:r>
      <w:r w:rsidRPr="003E1EB7">
        <w:rPr>
          <w:rFonts w:ascii="Times New Roman" w:eastAsia="標楷體" w:hAnsi="Times New Roman" w:cs="Times New Roman"/>
        </w:rPr>
        <w:t>應對策略？</w:t>
      </w:r>
      <w:r>
        <w:rPr>
          <w:rFonts w:ascii="Times New Roman" w:eastAsia="標楷體" w:hAnsi="Times New Roman" w:cs="Times New Roman" w:hint="eastAsia"/>
        </w:rPr>
        <w:t>筆者</w:t>
      </w:r>
      <w:r w:rsidRPr="003E1EB7">
        <w:rPr>
          <w:rFonts w:ascii="Times New Roman" w:eastAsia="標楷體" w:hAnsi="Times New Roman" w:cs="Times New Roman"/>
        </w:rPr>
        <w:t>經由日常場域的大量訪談，及醫療場域的初步觀察，</w:t>
      </w:r>
      <w:r>
        <w:rPr>
          <w:rFonts w:ascii="Times New Roman" w:eastAsia="標楷體" w:hAnsi="Times New Roman" w:cs="Times New Roman"/>
          <w:kern w:val="0"/>
        </w:rPr>
        <w:t>以飲食失調的身體經驗對照了醫療系統的專業知識，探討了雙方的相似、差異性</w:t>
      </w:r>
      <w:r>
        <w:rPr>
          <w:rFonts w:ascii="Times New Roman" w:eastAsia="標楷體" w:hAnsi="Times New Roman" w:cs="Times New Roman" w:hint="eastAsia"/>
          <w:kern w:val="0"/>
        </w:rPr>
        <w:t>，筆者</w:t>
      </w:r>
      <w:r w:rsidRPr="003E1EB7">
        <w:rPr>
          <w:rFonts w:ascii="Times New Roman" w:eastAsia="標楷體" w:hAnsi="Times New Roman" w:cs="Times New Roman"/>
          <w:kern w:val="0"/>
        </w:rPr>
        <w:t>也試圖</w:t>
      </w:r>
      <w:r>
        <w:rPr>
          <w:rFonts w:ascii="Times New Roman" w:eastAsia="標楷體" w:hAnsi="Times New Roman" w:cs="Times New Roman" w:hint="eastAsia"/>
          <w:kern w:val="0"/>
        </w:rPr>
        <w:t>在其中</w:t>
      </w:r>
      <w:r w:rsidRPr="003E1EB7">
        <w:rPr>
          <w:rFonts w:ascii="Times New Roman" w:eastAsia="標楷體" w:hAnsi="Times New Roman" w:cs="Times New Roman"/>
          <w:kern w:val="0"/>
        </w:rPr>
        <w:t>尋求</w:t>
      </w:r>
      <w:r>
        <w:rPr>
          <w:rFonts w:ascii="Times New Roman" w:eastAsia="標楷體" w:hAnsi="Times New Roman" w:cs="Times New Roman" w:hint="eastAsia"/>
          <w:kern w:val="0"/>
        </w:rPr>
        <w:t>兩方</w:t>
      </w:r>
      <w:r w:rsidRPr="003E1EB7">
        <w:rPr>
          <w:rFonts w:ascii="Times New Roman" w:eastAsia="標楷體" w:hAnsi="Times New Roman" w:cs="Times New Roman"/>
          <w:kern w:val="0"/>
        </w:rPr>
        <w:t>的互補觀點。</w:t>
      </w:r>
      <w:r>
        <w:rPr>
          <w:rFonts w:ascii="Times New Roman" w:eastAsia="標楷體" w:hAnsi="Times New Roman" w:cs="Times New Roman"/>
        </w:rPr>
        <w:t>希望經由醫學與社會文化、</w:t>
      </w:r>
      <w:r w:rsidRPr="003E1EB7">
        <w:rPr>
          <w:rFonts w:ascii="Times New Roman" w:eastAsia="標楷體" w:hAnsi="Times New Roman" w:cs="Times New Roman"/>
        </w:rPr>
        <w:t>日常生活身體經驗的對話中，</w:t>
      </w:r>
      <w:r w:rsidRPr="003E1EB7">
        <w:rPr>
          <w:rFonts w:ascii="Times New Roman" w:eastAsia="標楷體" w:hAnsi="Times New Roman" w:cs="Times New Roman"/>
          <w:kern w:val="0"/>
        </w:rPr>
        <w:t>能</w:t>
      </w:r>
      <w:r>
        <w:rPr>
          <w:rFonts w:ascii="Times New Roman" w:eastAsia="標楷體" w:hAnsi="Times New Roman" w:cs="Times New Roman"/>
        </w:rPr>
        <w:t>進一步地</w:t>
      </w:r>
      <w:proofErr w:type="gramStart"/>
      <w:r>
        <w:rPr>
          <w:rFonts w:ascii="Times New Roman" w:eastAsia="標楷體" w:hAnsi="Times New Roman" w:cs="Times New Roman"/>
        </w:rPr>
        <w:t>釐</w:t>
      </w:r>
      <w:proofErr w:type="gramEnd"/>
      <w:r>
        <w:rPr>
          <w:rFonts w:ascii="Times New Roman" w:eastAsia="標楷體" w:hAnsi="Times New Roman" w:cs="Times New Roman"/>
        </w:rPr>
        <w:t>清，飲食失調問題在當代社會</w:t>
      </w:r>
      <w:r>
        <w:rPr>
          <w:rFonts w:ascii="Times New Roman" w:eastAsia="標楷體" w:hAnsi="Times New Roman" w:cs="Times New Roman" w:hint="eastAsia"/>
        </w:rPr>
        <w:t>中</w:t>
      </w:r>
      <w:r>
        <w:rPr>
          <w:rFonts w:ascii="Times New Roman" w:eastAsia="標楷體" w:hAnsi="Times New Roman" w:cs="Times New Roman"/>
        </w:rPr>
        <w:t>存在的真實樣貌。</w:t>
      </w:r>
    </w:p>
    <w:p w:rsidR="00B05CED" w:rsidRPr="00163476" w:rsidRDefault="00B05CED" w:rsidP="00B05CED">
      <w:pPr>
        <w:spacing w:line="500" w:lineRule="exact"/>
        <w:rPr>
          <w:rFonts w:ascii="Times New Roman" w:eastAsia="標楷體" w:hAnsi="Times New Roman" w:cs="Times New Roman"/>
          <w:b/>
          <w:szCs w:val="24"/>
        </w:rPr>
      </w:pPr>
    </w:p>
    <w:p w:rsidR="00B05CED" w:rsidRPr="003E1EB7" w:rsidRDefault="00B05CED" w:rsidP="00B05CED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關鍵字：飲食失調、身體</w:t>
      </w:r>
      <w:r w:rsidRPr="00030811">
        <w:rPr>
          <w:rFonts w:ascii="Times New Roman" w:eastAsia="標楷體" w:hAnsi="標楷體" w:cs="Times New Roman" w:hint="eastAsia"/>
          <w:szCs w:val="24"/>
        </w:rPr>
        <w:t>、受苦</w:t>
      </w:r>
      <w:r w:rsidRPr="00030811">
        <w:rPr>
          <w:rFonts w:ascii="Times New Roman" w:eastAsia="標楷體" w:hAnsi="標楷體" w:cs="Times New Roman"/>
          <w:szCs w:val="24"/>
        </w:rPr>
        <w:t>、</w:t>
      </w:r>
      <w:r w:rsidRPr="003E1EB7">
        <w:rPr>
          <w:rFonts w:ascii="Times New Roman" w:eastAsia="標楷體" w:hAnsi="標楷體" w:cs="Times New Roman"/>
          <w:szCs w:val="24"/>
        </w:rPr>
        <w:t>實作、日常生活</w:t>
      </w:r>
    </w:p>
    <w:p w:rsidR="00AD3419" w:rsidRPr="00B05CED" w:rsidRDefault="00AD3419"/>
    <w:sectPr w:rsidR="00AD3419" w:rsidRPr="00B05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F4" w:rsidRDefault="007001F4" w:rsidP="00B05CED">
      <w:r>
        <w:separator/>
      </w:r>
    </w:p>
  </w:endnote>
  <w:endnote w:type="continuationSeparator" w:id="0">
    <w:p w:rsidR="007001F4" w:rsidRDefault="007001F4" w:rsidP="00B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F4" w:rsidRDefault="007001F4" w:rsidP="00B05CED">
      <w:r>
        <w:separator/>
      </w:r>
    </w:p>
  </w:footnote>
  <w:footnote w:type="continuationSeparator" w:id="0">
    <w:p w:rsidR="007001F4" w:rsidRDefault="007001F4" w:rsidP="00B05CED">
      <w:r>
        <w:continuationSeparator/>
      </w:r>
    </w:p>
  </w:footnote>
  <w:footnote w:id="1">
    <w:p w:rsidR="00B05CED" w:rsidRPr="00F15CE3" w:rsidRDefault="00B05CED" w:rsidP="00B05CED">
      <w:pPr>
        <w:pStyle w:val="a3"/>
        <w:ind w:left="100" w:hangingChars="50" w:hanging="100"/>
      </w:pPr>
      <w:r>
        <w:rPr>
          <w:rStyle w:val="a5"/>
        </w:rPr>
        <w:footnoteRef/>
      </w:r>
      <w:r>
        <w:t xml:space="preserve"> </w:t>
      </w:r>
      <w:r w:rsidRPr="00A9788A">
        <w:rPr>
          <w:rFonts w:eastAsia="標楷體"/>
          <w:bdr w:val="none" w:sz="0" w:space="0" w:color="auto" w:frame="1"/>
          <w:shd w:val="clear" w:color="auto" w:fill="FFFFFF"/>
        </w:rPr>
        <w:t xml:space="preserve">Marilyn </w:t>
      </w:r>
      <w:proofErr w:type="gramStart"/>
      <w:r w:rsidRPr="00A9788A">
        <w:rPr>
          <w:rFonts w:eastAsia="標楷體"/>
          <w:bdr w:val="none" w:sz="0" w:space="0" w:color="auto" w:frame="1"/>
          <w:shd w:val="clear" w:color="auto" w:fill="FFFFFF"/>
        </w:rPr>
        <w:t>Lawrence</w:t>
      </w:r>
      <w:r w:rsidRPr="00F15CE3">
        <w:rPr>
          <w:rFonts w:eastAsia="標楷體"/>
        </w:rPr>
        <w:t>(</w:t>
      </w:r>
      <w:proofErr w:type="gramEnd"/>
      <w:r w:rsidRPr="00F15CE3">
        <w:rPr>
          <w:rFonts w:eastAsia="標楷體"/>
        </w:rPr>
        <w:t>1978)</w:t>
      </w:r>
      <w:r w:rsidRPr="00F15CE3">
        <w:rPr>
          <w:rFonts w:eastAsia="標楷體"/>
          <w:b/>
        </w:rPr>
        <w:t xml:space="preserve"> </w:t>
      </w:r>
      <w:r w:rsidRPr="00F15CE3">
        <w:rPr>
          <w:rFonts w:eastAsia="標楷體"/>
        </w:rPr>
        <w:t xml:space="preserve">Anorexia nervosa—The control paradox. </w:t>
      </w:r>
      <w:r w:rsidRPr="00F15CE3">
        <w:rPr>
          <w:rFonts w:eastAsia="標楷體" w:hint="eastAsia"/>
          <w:i/>
        </w:rPr>
        <w:t>Women</w:t>
      </w:r>
      <w:r w:rsidRPr="00F15CE3">
        <w:rPr>
          <w:rFonts w:eastAsia="標楷體"/>
          <w:i/>
        </w:rPr>
        <w:t>’</w:t>
      </w:r>
      <w:r w:rsidRPr="00F15CE3">
        <w:rPr>
          <w:rFonts w:eastAsia="標楷體" w:hint="eastAsia"/>
          <w:i/>
        </w:rPr>
        <w:t>s Studies In</w:t>
      </w:r>
      <w:r>
        <w:rPr>
          <w:rFonts w:eastAsia="標楷體" w:hint="eastAsia"/>
          <w:i/>
        </w:rPr>
        <w:t>t</w:t>
      </w:r>
      <w:r w:rsidRPr="00F15CE3">
        <w:rPr>
          <w:rFonts w:eastAsia="標楷體" w:hint="eastAsia"/>
          <w:i/>
        </w:rPr>
        <w:t>ernational Quarterly</w:t>
      </w:r>
      <w:r>
        <w:rPr>
          <w:rFonts w:eastAsia="標楷體" w:hint="eastAsia"/>
        </w:rPr>
        <w:t xml:space="preserve"> </w:t>
      </w:r>
      <w:r w:rsidRPr="00F15CE3">
        <w:rPr>
          <w:rFonts w:eastAsia="標楷體"/>
          <w:i/>
        </w:rPr>
        <w:t xml:space="preserve">2 </w:t>
      </w:r>
      <w:r w:rsidRPr="00F15CE3">
        <w:rPr>
          <w:rFonts w:eastAsia="標楷體"/>
        </w:rPr>
        <w:t>(1),93</w:t>
      </w:r>
      <w:r w:rsidRPr="00FF07AF">
        <w:rPr>
          <w:rFonts w:ascii="標楷體" w:eastAsia="標楷體" w:hAnsi="標楷體"/>
        </w:rPr>
        <w:t>-101</w:t>
      </w:r>
    </w:p>
  </w:footnote>
  <w:footnote w:id="2">
    <w:p w:rsidR="00B05CED" w:rsidRDefault="00B05CED" w:rsidP="00B05CED">
      <w:pPr>
        <w:pStyle w:val="a3"/>
      </w:pPr>
      <w:r>
        <w:rPr>
          <w:rStyle w:val="a5"/>
        </w:rPr>
        <w:footnoteRef/>
      </w:r>
      <w:r>
        <w:t xml:space="preserve"> </w:t>
      </w:r>
      <w:r w:rsidRPr="00EE0344">
        <w:t xml:space="preserve">Christopher </w:t>
      </w:r>
      <w:proofErr w:type="gramStart"/>
      <w:r w:rsidRPr="00EE0344">
        <w:t>G.(</w:t>
      </w:r>
      <w:proofErr w:type="gramEnd"/>
      <w:r w:rsidRPr="00EE0344">
        <w:t xml:space="preserve">2007).The severity and status of eating disorder NOS: Implications for DSM-V. </w:t>
      </w:r>
      <w:r>
        <w:rPr>
          <w:rFonts w:hint="eastAsia"/>
        </w:rPr>
        <w:t xml:space="preserve"> </w:t>
      </w:r>
    </w:p>
    <w:p w:rsidR="00B05CED" w:rsidRPr="00EE0344" w:rsidRDefault="00B05CED" w:rsidP="00B05CED">
      <w:pPr>
        <w:pStyle w:val="a3"/>
      </w:pPr>
      <w:r>
        <w:rPr>
          <w:rFonts w:hint="eastAsia"/>
        </w:rPr>
        <w:t xml:space="preserve">  </w:t>
      </w:r>
      <w:r w:rsidRPr="00EE0344">
        <w:rPr>
          <w:i/>
        </w:rPr>
        <w:t xml:space="preserve">Behavior Research and Therapy </w:t>
      </w:r>
      <w:proofErr w:type="gramStart"/>
      <w:r w:rsidRPr="00EE0344">
        <w:t>45,Pp.</w:t>
      </w:r>
      <w:proofErr w:type="gramEnd"/>
      <w:r w:rsidRPr="00EE0344">
        <w:t>1705–1715</w:t>
      </w:r>
    </w:p>
  </w:footnote>
  <w:footnote w:id="3">
    <w:p w:rsidR="00B05CED" w:rsidRDefault="00B05CED" w:rsidP="00B05CED">
      <w:pPr>
        <w:pStyle w:val="a3"/>
        <w:rPr>
          <w:rFonts w:eastAsia="標楷體"/>
        </w:rPr>
      </w:pPr>
      <w:r w:rsidRPr="00EE0344">
        <w:rPr>
          <w:rStyle w:val="a5"/>
        </w:rPr>
        <w:footnoteRef/>
      </w:r>
      <w:r w:rsidRPr="00EE0344">
        <w:t xml:space="preserve"> </w:t>
      </w:r>
      <w:proofErr w:type="spellStart"/>
      <w:proofErr w:type="gramStart"/>
      <w:r w:rsidRPr="00EE0344">
        <w:rPr>
          <w:rFonts w:eastAsia="標楷體"/>
        </w:rPr>
        <w:t>Cohen,Emily</w:t>
      </w:r>
      <w:proofErr w:type="spellEnd"/>
      <w:proofErr w:type="gramEnd"/>
      <w:r w:rsidRPr="00EE0344">
        <w:rPr>
          <w:rFonts w:eastAsia="標楷體"/>
        </w:rPr>
        <w:t>(2004).The fine line between clinical and subclinical Anorexia.Pp.193</w:t>
      </w:r>
      <w:smartTag w:uri="urn:schemas-microsoft-com:office:smarttags" w:element="chmetcnv">
        <w:smartTagPr>
          <w:attr w:name="UnitName" w:val="in"/>
          <w:attr w:name="SourceValue" w:val="200"/>
          <w:attr w:name="HasSpace" w:val="True"/>
          <w:attr w:name="Negative" w:val="True"/>
          <w:attr w:name="NumberType" w:val="1"/>
          <w:attr w:name="TCSC" w:val="0"/>
        </w:smartTagPr>
        <w:r w:rsidRPr="00EE0344">
          <w:rPr>
            <w:rFonts w:eastAsia="標楷體"/>
          </w:rPr>
          <w:t>-200 in</w:t>
        </w:r>
      </w:smartTag>
      <w:r w:rsidRPr="00EE0344">
        <w:rPr>
          <w:rFonts w:eastAsia="標楷體"/>
        </w:rPr>
        <w:t xml:space="preserve"> Caplan &amp; </w:t>
      </w:r>
    </w:p>
    <w:p w:rsidR="00B05CED" w:rsidRPr="00EE0344" w:rsidRDefault="00B05CED" w:rsidP="00B05CED">
      <w:pPr>
        <w:pStyle w:val="a3"/>
      </w:pPr>
      <w:r>
        <w:rPr>
          <w:rFonts w:eastAsia="標楷體" w:hint="eastAsia"/>
        </w:rPr>
        <w:t xml:space="preserve">  </w:t>
      </w:r>
      <w:r w:rsidRPr="00EE0344">
        <w:rPr>
          <w:rFonts w:eastAsia="標楷體"/>
        </w:rPr>
        <w:t xml:space="preserve">Cosgrove (eds.), </w:t>
      </w:r>
      <w:r w:rsidRPr="00EE0344">
        <w:rPr>
          <w:rFonts w:eastAsia="標楷體"/>
          <w:i/>
        </w:rPr>
        <w:t>Bias in psychiatric diagnosis</w:t>
      </w:r>
      <w:r w:rsidRPr="00EE0344">
        <w:rPr>
          <w:rFonts w:eastAsia="標楷體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EE0344">
            <w:rPr>
              <w:rFonts w:eastAsia="標楷體"/>
            </w:rPr>
            <w:t>Oxford</w:t>
          </w:r>
        </w:smartTag>
      </w:smartTag>
      <w:r w:rsidRPr="00EE0344">
        <w:rPr>
          <w:rFonts w:eastAsia="標楷體"/>
        </w:rPr>
        <w:t xml:space="preserve">: Jason </w:t>
      </w:r>
      <w:proofErr w:type="spellStart"/>
      <w:r w:rsidRPr="00EE0344">
        <w:rPr>
          <w:rFonts w:eastAsia="標楷體"/>
        </w:rPr>
        <w:t>Aborson</w:t>
      </w:r>
      <w:proofErr w:type="spellEnd"/>
    </w:p>
  </w:footnote>
  <w:footnote w:id="4">
    <w:p w:rsidR="00B05CED" w:rsidRDefault="00B05CED" w:rsidP="00B05CED">
      <w:pPr>
        <w:pStyle w:val="a3"/>
      </w:pPr>
      <w:r>
        <w:rPr>
          <w:rStyle w:val="a5"/>
        </w:rPr>
        <w:footnoteRef/>
      </w:r>
      <w:r>
        <w:t xml:space="preserve"> I</w:t>
      </w:r>
      <w:r>
        <w:rPr>
          <w:rFonts w:hint="eastAsia"/>
        </w:rPr>
        <w:t>bid.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D"/>
    <w:rsid w:val="007001F4"/>
    <w:rsid w:val="00AD3419"/>
    <w:rsid w:val="00B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13038C1"/>
  <w15:chartTrackingRefBased/>
  <w15:docId w15:val="{E147C77B-6FB1-49D1-8EF8-5DAF7D80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5CED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B05C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05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2015-10-24T07:44:00Z</dcterms:created>
  <dcterms:modified xsi:type="dcterms:W3CDTF">2015-10-24T07:44:00Z</dcterms:modified>
</cp:coreProperties>
</file>