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DE" w:rsidRDefault="008F0ADE" w:rsidP="008F0ADE">
      <w:pPr>
        <w:spacing w:line="360" w:lineRule="auto"/>
        <w:jc w:val="center"/>
        <w:rPr>
          <w:rFonts w:ascii="Times New Roman" w:eastAsia="細明體" w:hAnsi="Times New Roman" w:cs="Times New Roman"/>
        </w:rPr>
      </w:pPr>
      <w:bookmarkStart w:id="0" w:name="_GoBack"/>
      <w:r>
        <w:rPr>
          <w:rFonts w:ascii="Times New Roman" w:eastAsia="細明體" w:hAnsi="Times New Roman" w:cs="Times New Roman" w:hint="eastAsia"/>
        </w:rPr>
        <w:t>其實你不懂我的心：心臟疾病醫療實作的性別化創新</w:t>
      </w:r>
    </w:p>
    <w:bookmarkEnd w:id="0"/>
    <w:p w:rsidR="008F0ADE" w:rsidRDefault="008F0ADE" w:rsidP="008F0ADE">
      <w:pPr>
        <w:spacing w:line="360" w:lineRule="auto"/>
        <w:jc w:val="center"/>
        <w:rPr>
          <w:rFonts w:ascii="Times New Roman" w:eastAsia="細明體" w:hAnsi="Times New Roman" w:cs="Times New Roman"/>
        </w:rPr>
      </w:pPr>
      <w:r>
        <w:rPr>
          <w:rFonts w:ascii="Times New Roman" w:eastAsia="細明體" w:hAnsi="Times New Roman" w:cs="Times New Roman" w:hint="eastAsia"/>
        </w:rPr>
        <w:t>國立陽明大學科技與社會研究所、</w:t>
      </w:r>
      <w:proofErr w:type="gramStart"/>
      <w:r>
        <w:rPr>
          <w:rFonts w:ascii="Times New Roman" w:eastAsia="細明體" w:hAnsi="Times New Roman" w:cs="Times New Roman" w:hint="eastAsia"/>
        </w:rPr>
        <w:t>臺</w:t>
      </w:r>
      <w:proofErr w:type="gramEnd"/>
      <w:r>
        <w:rPr>
          <w:rFonts w:ascii="Times New Roman" w:eastAsia="細明體" w:hAnsi="Times New Roman" w:cs="Times New Roman" w:hint="eastAsia"/>
        </w:rPr>
        <w:t>北榮民總醫院</w:t>
      </w:r>
      <w:r>
        <w:rPr>
          <w:rFonts w:ascii="Times New Roman" w:eastAsia="細明體" w:hAnsi="Times New Roman" w:cs="Times New Roman"/>
        </w:rPr>
        <w:t xml:space="preserve"> </w:t>
      </w:r>
      <w:r>
        <w:rPr>
          <w:rFonts w:ascii="Times New Roman" w:eastAsia="細明體" w:hAnsi="Times New Roman" w:cs="Times New Roman" w:hint="eastAsia"/>
        </w:rPr>
        <w:t>護理師</w:t>
      </w:r>
      <w:r>
        <w:rPr>
          <w:rFonts w:ascii="Times New Roman" w:eastAsia="細明體" w:hAnsi="Times New Roman" w:cs="Times New Roman"/>
        </w:rPr>
        <w:t xml:space="preserve"> </w:t>
      </w:r>
      <w:r>
        <w:rPr>
          <w:rFonts w:ascii="Times New Roman" w:eastAsia="細明體" w:hAnsi="Times New Roman" w:cs="Times New Roman" w:hint="eastAsia"/>
        </w:rPr>
        <w:t>林易鈴</w:t>
      </w:r>
    </w:p>
    <w:p w:rsidR="008F0ADE" w:rsidRDefault="008F0ADE" w:rsidP="008F0ADE">
      <w:pPr>
        <w:spacing w:line="360" w:lineRule="auto"/>
        <w:jc w:val="center"/>
        <w:rPr>
          <w:rFonts w:ascii="Times New Roman" w:eastAsia="細明體" w:hAnsi="Times New Roman" w:cs="Times New Roman"/>
        </w:rPr>
      </w:pPr>
    </w:p>
    <w:p w:rsidR="008F0ADE" w:rsidRDefault="008F0ADE" w:rsidP="008F0ADE">
      <w:pPr>
        <w:spacing w:line="360" w:lineRule="auto"/>
        <w:jc w:val="center"/>
        <w:rPr>
          <w:rFonts w:ascii="Times New Roman" w:eastAsia="細明體" w:hAnsi="Times New Roman" w:cs="Times New Roman"/>
        </w:rPr>
      </w:pPr>
      <w:r>
        <w:rPr>
          <w:rFonts w:ascii="Times New Roman" w:eastAsia="細明體" w:hAnsi="Times New Roman" w:cs="Times New Roman" w:hint="eastAsia"/>
        </w:rPr>
        <w:t>摘要</w:t>
      </w: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  <w:r>
        <w:rPr>
          <w:rFonts w:ascii="Times New Roman" w:eastAsia="細明體" w:hAnsi="Times New Roman" w:cs="Times New Roman" w:hint="eastAsia"/>
        </w:rPr>
        <w:t>近年來女性主義科學與技術的研究豐富我們對身體、性別與疾病的理解與關懷</w:t>
      </w: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  <w:r>
        <w:rPr>
          <w:rFonts w:ascii="Times New Roman" w:eastAsia="細明體" w:hAnsi="Times New Roman" w:cs="Times New Roman" w:hint="eastAsia"/>
        </w:rPr>
        <w:t>。</w:t>
      </w:r>
      <w:proofErr w:type="spellStart"/>
      <w:r>
        <w:rPr>
          <w:rFonts w:ascii="Times New Roman" w:eastAsia="細明體" w:hAnsi="Times New Roman" w:cs="Times New Roman"/>
        </w:rPr>
        <w:t>Londa</w:t>
      </w:r>
      <w:proofErr w:type="spellEnd"/>
      <w:r>
        <w:rPr>
          <w:rFonts w:ascii="Times New Roman" w:eastAsia="細明體" w:hAnsi="Times New Roman" w:cs="Times New Roman"/>
        </w:rPr>
        <w:t xml:space="preserve"> </w:t>
      </w:r>
      <w:proofErr w:type="spellStart"/>
      <w:r>
        <w:rPr>
          <w:rFonts w:ascii="Times New Roman" w:eastAsia="細明體" w:hAnsi="Times New Roman" w:cs="Times New Roman"/>
        </w:rPr>
        <w:t>Schiebinger</w:t>
      </w:r>
      <w:proofErr w:type="spellEnd"/>
      <w:r>
        <w:rPr>
          <w:rFonts w:ascii="Times New Roman" w:eastAsia="細明體" w:hAnsi="Times New Roman" w:cs="Times New Roman" w:hint="eastAsia"/>
        </w:rPr>
        <w:t>倡議的「性別化創新」（</w:t>
      </w:r>
      <w:r>
        <w:rPr>
          <w:rFonts w:ascii="Times New Roman" w:eastAsia="細明體" w:hAnsi="Times New Roman" w:cs="Times New Roman"/>
        </w:rPr>
        <w:t>gender innovation</w:t>
      </w:r>
      <w:r>
        <w:rPr>
          <w:rFonts w:ascii="Times New Roman" w:eastAsia="細明體" w:hAnsi="Times New Roman" w:cs="Times New Roman" w:hint="eastAsia"/>
        </w:rPr>
        <w:t>）指出，細部檢視發展成熟的醫學知識，關心醫療中的女性常會有驚人的發現。以心臟疾病為例，雖然心臟疾病是全球女性健康的頭號殺手，心血管疾病每年奪走</w:t>
      </w:r>
      <w:r>
        <w:rPr>
          <w:rFonts w:ascii="Times New Roman" w:eastAsia="細明體" w:hAnsi="Times New Roman" w:cs="Times New Roman"/>
        </w:rPr>
        <w:t>860</w:t>
      </w:r>
      <w:r>
        <w:rPr>
          <w:rFonts w:ascii="Times New Roman" w:eastAsia="細明體" w:hAnsi="Times New Roman" w:cs="Times New Roman" w:hint="eastAsia"/>
        </w:rPr>
        <w:t>萬條生命</w:t>
      </w: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  <w:r>
        <w:rPr>
          <w:rFonts w:ascii="Times New Roman" w:eastAsia="細明體" w:hAnsi="Times New Roman" w:cs="Times New Roman" w:hint="eastAsia"/>
        </w:rPr>
        <w:t>，</w:t>
      </w:r>
      <w:proofErr w:type="gramStart"/>
      <w:r>
        <w:rPr>
          <w:rFonts w:ascii="Times New Roman" w:eastAsia="細明體" w:hAnsi="Times New Roman" w:cs="Times New Roman" w:hint="eastAsia"/>
        </w:rPr>
        <w:t>佔</w:t>
      </w:r>
      <w:proofErr w:type="gramEnd"/>
      <w:r>
        <w:rPr>
          <w:rFonts w:ascii="Times New Roman" w:eastAsia="細明體" w:hAnsi="Times New Roman" w:cs="Times New Roman" w:hint="eastAsia"/>
        </w:rPr>
        <w:t>女性死亡原因三分之一。</w:t>
      </w:r>
      <w:r>
        <w:rPr>
          <w:rFonts w:ascii="Times New Roman" w:eastAsia="細明體" w:hAnsi="Times New Roman" w:cs="Times New Roman"/>
        </w:rPr>
        <w:t>2013</w:t>
      </w:r>
      <w:r>
        <w:rPr>
          <w:rFonts w:ascii="Times New Roman" w:eastAsia="細明體" w:hAnsi="Times New Roman" w:cs="Times New Roman" w:hint="eastAsia"/>
        </w:rPr>
        <w:t>年臺灣的十大死因，心臟疾病在男、女性都高居死因第二名，</w:t>
      </w:r>
      <w:proofErr w:type="gramStart"/>
      <w:r>
        <w:rPr>
          <w:rFonts w:ascii="Times New Roman" w:eastAsia="細明體" w:hAnsi="Times New Roman" w:cs="Times New Roman" w:hint="eastAsia"/>
        </w:rPr>
        <w:t>佔</w:t>
      </w:r>
      <w:proofErr w:type="gramEnd"/>
      <w:r>
        <w:rPr>
          <w:rFonts w:ascii="Times New Roman" w:eastAsia="細明體" w:hAnsi="Times New Roman" w:cs="Times New Roman" w:hint="eastAsia"/>
        </w:rPr>
        <w:t>男性死亡人口的</w:t>
      </w:r>
      <w:r>
        <w:rPr>
          <w:rFonts w:ascii="Times New Roman" w:eastAsia="細明體" w:hAnsi="Times New Roman" w:cs="Times New Roman"/>
        </w:rPr>
        <w:t>11.3</w:t>
      </w:r>
      <w:r>
        <w:rPr>
          <w:rFonts w:ascii="Times New Roman" w:eastAsia="細明體" w:hAnsi="Times New Roman" w:cs="Times New Roman" w:hint="eastAsia"/>
        </w:rPr>
        <w:t>％，更</w:t>
      </w:r>
      <w:proofErr w:type="gramStart"/>
      <w:r>
        <w:rPr>
          <w:rFonts w:ascii="Times New Roman" w:eastAsia="細明體" w:hAnsi="Times New Roman" w:cs="Times New Roman" w:hint="eastAsia"/>
        </w:rPr>
        <w:t>佔</w:t>
      </w:r>
      <w:proofErr w:type="gramEnd"/>
      <w:r>
        <w:rPr>
          <w:rFonts w:ascii="Times New Roman" w:eastAsia="細明體" w:hAnsi="Times New Roman" w:cs="Times New Roman" w:hint="eastAsia"/>
        </w:rPr>
        <w:t>女性死亡人口的</w:t>
      </w:r>
      <w:r>
        <w:rPr>
          <w:rFonts w:ascii="Times New Roman" w:eastAsia="細明體" w:hAnsi="Times New Roman" w:cs="Times New Roman"/>
        </w:rPr>
        <w:t>11.7</w:t>
      </w:r>
      <w:r>
        <w:rPr>
          <w:rFonts w:ascii="Times New Roman" w:eastAsia="細明體" w:hAnsi="Times New Roman" w:cs="Times New Roman" w:hint="eastAsia"/>
        </w:rPr>
        <w:t>％，更年期後女性心臟疾病死亡率每五歲成長一倍。雖然早有研究指出，在</w:t>
      </w:r>
      <w:r>
        <w:rPr>
          <w:rFonts w:ascii="Times New Roman" w:eastAsia="細明體" w:hAnsi="Times New Roman" w:cs="Times New Roman"/>
        </w:rPr>
        <w:t>26,755</w:t>
      </w:r>
      <w:r>
        <w:rPr>
          <w:rFonts w:ascii="Times New Roman" w:eastAsia="細明體" w:hAnsi="Times New Roman" w:cs="Times New Roman" w:hint="eastAsia"/>
        </w:rPr>
        <w:t>位病人中</w:t>
      </w:r>
      <w:r>
        <w:rPr>
          <w:rFonts w:ascii="Times New Roman" w:eastAsia="細明體" w:hAnsi="Times New Roman" w:cs="Times New Roman"/>
        </w:rPr>
        <w:t>(</w:t>
      </w:r>
      <w:r>
        <w:rPr>
          <w:rFonts w:ascii="Times New Roman" w:eastAsia="細明體" w:hAnsi="Times New Roman" w:cs="Times New Roman" w:hint="eastAsia"/>
        </w:rPr>
        <w:t>其中</w:t>
      </w:r>
      <w:r>
        <w:rPr>
          <w:rFonts w:ascii="Times New Roman" w:eastAsia="細明體" w:hAnsi="Times New Roman" w:cs="Times New Roman"/>
        </w:rPr>
        <w:t>29%</w:t>
      </w:r>
      <w:r>
        <w:rPr>
          <w:rFonts w:ascii="Times New Roman" w:eastAsia="細明體" w:hAnsi="Times New Roman" w:cs="Times New Roman" w:hint="eastAsia"/>
        </w:rPr>
        <w:t>女性</w:t>
      </w:r>
      <w:r>
        <w:rPr>
          <w:rFonts w:ascii="Times New Roman" w:eastAsia="細明體" w:hAnsi="Times New Roman" w:cs="Times New Roman"/>
        </w:rPr>
        <w:t>)</w:t>
      </w:r>
      <w:r>
        <w:rPr>
          <w:rFonts w:ascii="Times New Roman" w:eastAsia="細明體" w:hAnsi="Times New Roman" w:cs="Times New Roman" w:hint="eastAsia"/>
        </w:rPr>
        <w:t>，對</w:t>
      </w:r>
      <w:r>
        <w:rPr>
          <w:rFonts w:ascii="Times New Roman" w:eastAsia="細明體" w:hAnsi="Times New Roman" w:cs="Times New Roman"/>
        </w:rPr>
        <w:t>94%</w:t>
      </w:r>
      <w:r>
        <w:rPr>
          <w:rFonts w:ascii="Times New Roman" w:eastAsia="細明體" w:hAnsi="Times New Roman" w:cs="Times New Roman" w:hint="eastAsia"/>
        </w:rPr>
        <w:t>的男性及</w:t>
      </w:r>
      <w:r>
        <w:rPr>
          <w:rFonts w:ascii="Times New Roman" w:eastAsia="細明體" w:hAnsi="Times New Roman" w:cs="Times New Roman"/>
        </w:rPr>
        <w:t>92%</w:t>
      </w:r>
      <w:r>
        <w:rPr>
          <w:rFonts w:ascii="Times New Roman" w:eastAsia="細明體" w:hAnsi="Times New Roman" w:cs="Times New Roman" w:hint="eastAsia"/>
        </w:rPr>
        <w:t>的女性而言，胸痛是急性冠狀動脈症狀一般性的症狀。然而，統計上更明顯的生物性別差異是，對女性而言反胃和上下顎疼痛的症狀更為普遍。但是這些症狀通常都被標籤化為「非</w:t>
      </w:r>
      <w:proofErr w:type="gramStart"/>
      <w:r>
        <w:rPr>
          <w:rFonts w:ascii="Times New Roman" w:eastAsia="細明體" w:hAnsi="Times New Roman" w:cs="Times New Roman" w:hint="eastAsia"/>
        </w:rPr>
        <w:t>典型」</w:t>
      </w:r>
      <w:proofErr w:type="gramEnd"/>
      <w:r>
        <w:rPr>
          <w:rFonts w:ascii="Times New Roman" w:eastAsia="細明體" w:hAnsi="Times New Roman" w:cs="Times New Roman" w:hint="eastAsia"/>
        </w:rPr>
        <w:t>症狀，為了促進女性即時被診斷和治療，認知冠狀動脈症狀的生物性別差異是非常重要的</w:t>
      </w: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  <w:r>
        <w:rPr>
          <w:rFonts w:ascii="Times New Roman" w:eastAsia="細明體" w:hAnsi="Times New Roman" w:cs="Times New Roman" w:hint="eastAsia"/>
        </w:rPr>
        <w:t>。</w:t>
      </w:r>
      <w:r>
        <w:rPr>
          <w:rFonts w:ascii="Times New Roman" w:eastAsia="細明體" w:hAnsi="Times New Roman" w:cs="Times New Roman"/>
        </w:rPr>
        <w:t xml:space="preserve">Annemarie </w:t>
      </w:r>
      <w:proofErr w:type="spellStart"/>
      <w:r>
        <w:rPr>
          <w:rFonts w:ascii="Times New Roman" w:eastAsia="細明體" w:hAnsi="Times New Roman" w:cs="Times New Roman"/>
        </w:rPr>
        <w:t>Mol</w:t>
      </w:r>
      <w:proofErr w:type="spellEnd"/>
      <w:r>
        <w:rPr>
          <w:rFonts w:ascii="Times New Roman" w:eastAsia="細明體" w:hAnsi="Times New Roman" w:cs="Times New Roman" w:hint="eastAsia"/>
        </w:rPr>
        <w:t>則指出，病人的身體被不同的儀器檢驗、臨床、病理與外科彼此相互競爭，醫療場域、醫學技術、護理紀錄在促成知識的過程中，不斷構成多重身體的存在。以病人多重化的身體，呈現出心臟疾病的圖像，應該也是複雜多變的。本研究以北部某教學醫院冠狀動脈加護病房為田野，從性別與技術的觀點分析由護理師撰寫，提供給民眾的網路「護理指導」單張，以及由醫師撰寫的「臨床處置作業規範」、「心臟科診療程序」、「照護流程」、「檢查同意書」與「醫護手冊」等，初步研究發現，臨床醫療實作在心臟疾病所使用的診斷、治療、規範，仍多半依據男性的病理生理學、預後及研究結果為準則，教育訓練手冊也多以男性為研究對象的醫學知識作為教材，尤以對急性冠狀動脈</w:t>
      </w:r>
      <w:r>
        <w:rPr>
          <w:rFonts w:ascii="Times New Roman" w:eastAsia="細明體" w:hAnsi="Times New Roman" w:cs="Times New Roman" w:hint="eastAsia"/>
        </w:rPr>
        <w:lastRenderedPageBreak/>
        <w:t>症狀的性別</w:t>
      </w:r>
      <w:proofErr w:type="gramStart"/>
      <w:r>
        <w:rPr>
          <w:rFonts w:ascii="Times New Roman" w:eastAsia="細明體" w:hAnsi="Times New Roman" w:cs="Times New Roman" w:hint="eastAsia"/>
        </w:rPr>
        <w:t>盲</w:t>
      </w:r>
      <w:proofErr w:type="gramEnd"/>
      <w:r>
        <w:rPr>
          <w:rFonts w:ascii="Times New Roman" w:eastAsia="細明體" w:hAnsi="Times New Roman" w:cs="Times New Roman" w:hint="eastAsia"/>
        </w:rPr>
        <w:t>最為嚴重。本研究指出，當許多醫學科學研究都已納入性別分析時，在臺灣的臨床醫療實作中，心臟疾病仍被定義為男性疾病，缺乏性別敏感度。本研究希望透過女性主義科學與技術研究的視野，檢視臺灣的臨床醫療實作，希望心臟疾病照護知識能有性別化創新，扭轉臺灣醫療領域中長期存在的性別偏見，才能真正提升臨床醫療的照護品質。</w:t>
      </w: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</w:p>
    <w:p w:rsidR="008F0ADE" w:rsidRDefault="008F0ADE" w:rsidP="008F0ADE">
      <w:pPr>
        <w:spacing w:line="360" w:lineRule="auto"/>
        <w:rPr>
          <w:rFonts w:ascii="Times New Roman" w:eastAsia="細明體" w:hAnsi="Times New Roman" w:cs="Times New Roman"/>
        </w:rPr>
      </w:pPr>
    </w:p>
    <w:p w:rsidR="00D36756" w:rsidRPr="008F0ADE" w:rsidRDefault="00D36756">
      <w:pPr>
        <w:rPr>
          <w:rFonts w:hint="eastAsia"/>
        </w:rPr>
      </w:pPr>
    </w:p>
    <w:sectPr w:rsidR="00D36756" w:rsidRPr="008F0A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E"/>
    <w:rsid w:val="008F0ADE"/>
    <w:rsid w:val="00D3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A6DD"/>
  <w15:chartTrackingRefBased/>
  <w15:docId w15:val="{7B56201A-6D25-4338-91F4-36FCBC70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Tina_Liu</dc:creator>
  <cp:keywords/>
  <dc:description/>
  <cp:lastModifiedBy>Tina_Liu</cp:lastModifiedBy>
  <cp:revision>1</cp:revision>
  <dcterms:created xsi:type="dcterms:W3CDTF">2015-10-24T07:42:00Z</dcterms:created>
  <dcterms:modified xsi:type="dcterms:W3CDTF">2015-10-24T07:43:00Z</dcterms:modified>
</cp:coreProperties>
</file>